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6E" w:rsidRDefault="007F576E" w:rsidP="0042221C">
      <w:pPr>
        <w:rPr>
          <w:b/>
          <w:lang w:val="uk-UA"/>
        </w:rPr>
      </w:pPr>
    </w:p>
    <w:p w:rsidR="00C33BB3" w:rsidRPr="00C33BB3" w:rsidRDefault="00C33BB3" w:rsidP="00C3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наказом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апарату 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зятинського </w:t>
      </w:r>
      <w:proofErr w:type="spellStart"/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міськрайонног</w:t>
      </w:r>
      <w:proofErr w:type="spellEnd"/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 </w:t>
      </w:r>
    </w:p>
    <w:p w:rsidR="00E45158" w:rsidRDefault="00E45158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Вінницької області від </w:t>
      </w:r>
      <w:r w:rsidR="000374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.09.2021 №</w:t>
      </w:r>
      <w:r w:rsidR="000374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-к</w:t>
      </w:r>
    </w:p>
    <w:p w:rsidR="007F576E" w:rsidRDefault="00C33BB3" w:rsidP="000374A6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</w:t>
      </w:r>
      <w:r w:rsidR="000374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            </w:t>
      </w:r>
    </w:p>
    <w:p w:rsidR="00E45158" w:rsidRPr="007F576E" w:rsidRDefault="000374A6" w:rsidP="007F576E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</w:t>
      </w:r>
      <w:r w:rsidR="00C33BB3"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УМОВИ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:rsidR="00C33BB3" w:rsidRPr="00C33BB3" w:rsidRDefault="004D3545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 зайняття </w:t>
      </w:r>
      <w:r w:rsidR="00037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вакантної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осади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державної служби категорії «В» – </w:t>
      </w:r>
    </w:p>
    <w:p w:rsidR="00C33BB3" w:rsidRPr="00C33BB3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судового розпорядника </w:t>
      </w:r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Козятинського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міськ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районного</w:t>
      </w:r>
      <w:proofErr w:type="spellEnd"/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суду Вінницької області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797"/>
        <w:gridCol w:w="22"/>
        <w:gridCol w:w="6231"/>
      </w:tblGrid>
      <w:tr w:rsidR="00C33BB3" w:rsidRPr="00C33BB3" w:rsidTr="00617145">
        <w:trPr>
          <w:trHeight w:val="252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Судовий розпорядник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p w:rsidR="00E4515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  <w:r w:rsidRPr="00E4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</w:t>
            </w:r>
          </w:p>
          <w:p w:rsidR="00E4515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</w:t>
            </w:r>
          </w:p>
          <w:p w:rsidR="00E45158" w:rsidRPr="00A76B48" w:rsidRDefault="00E45158" w:rsidP="00E45158">
            <w:pPr>
              <w:widowControl w:val="0"/>
              <w:shd w:val="clear" w:color="auto" w:fill="FFFFFF"/>
              <w:tabs>
                <w:tab w:val="left" w:pos="180"/>
                <w:tab w:val="left" w:pos="14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A76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Оголошує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вхід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пропонує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всі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встати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судового</w:t>
            </w:r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особами,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розпоряджень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Pr="00A76B4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  <w:r w:rsidRPr="00A76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вказівкою головуючого під час судового засідання: запрошує до залу судового засідання свідків, експертів, перекладачів та інших учасників судового процесу, виконує вказівки головуючого щодо приведення їх до присяги, приймає від учасників процесу документи та інші матеріали і передає до суду, вживає заходів щодо видалення із залу судового засідання осіб, які проявляють неповагу до суду або порушують громадський порядок.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процесуального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виключення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можливості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допитаних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свідків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допитав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процесуального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закритого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обмеження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входу до залу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сторонніх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Pr="006219E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Вживає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недопущення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ладу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засобів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фіксування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особами,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присутніми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515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невідкладного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розгляду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справи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виникли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за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термінову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доставку в установи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також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фізичним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особам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викликів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E45158" w:rsidRPr="006219E8" w:rsidRDefault="00E45158" w:rsidP="00E45158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10.</w:t>
            </w:r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головуючого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доручення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суду, за наказом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-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доручення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керівника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апарату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суду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належних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умов для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судового</w:t>
            </w:r>
            <w:proofErr w:type="gram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судових</w:t>
            </w:r>
            <w:proofErr w:type="spellEnd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33BB3" w:rsidRPr="00C33BB3" w:rsidTr="00617145">
        <w:trPr>
          <w:trHeight w:val="27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– 4 </w:t>
            </w:r>
            <w:r w:rsidR="00E4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394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 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C33BB3" w:rsidRPr="00C33BB3" w:rsidRDefault="00C33BB3" w:rsidP="00C33BB3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33BB3" w:rsidRPr="00C33BB3" w:rsidTr="00617145">
        <w:trPr>
          <w:trHeight w:val="88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Безстроково</w:t>
            </w:r>
            <w:r w:rsidR="00C33BB3"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1) заява про участь у конкурсі із зазначенням основних мотивів щодо зайняття посади за формою згідно з додатком 2 до П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орядку проведення конкурсу на зайняття посад державної служби,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затвердженого постановою Кабінету Міністрів України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 25 березня 2016 року № 246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(далі – Порядок); 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2) резюме за формою згідно з додатком 2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1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Порядку, в якому обов’язково зазначається така інформація: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кандидата;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Подача додатків до заяви не є обов’язковою.</w:t>
            </w:r>
          </w:p>
          <w:p w:rsidR="0039166E" w:rsidRPr="00C33BB3" w:rsidRDefault="0039166E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Копія Державного сертифіката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мовою,визначений Національною комісією зі стандартів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державної мови</w:t>
            </w:r>
            <w:r w:rsidR="0031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Особа, яка виявила бажання в</w:t>
            </w:r>
            <w:r w:rsidR="0004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зя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електронні документи, що подаються для участі у конкурсі, накладається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кваліфіковний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електронний підпис кандидата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0374A6">
            <w:pPr>
              <w:widowControl w:val="0"/>
              <w:shd w:val="clear" w:color="auto" w:fill="FFFFFF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для участі в конкурсі приймається 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="0003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год.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30 хв.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3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04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37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жовтня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2021 року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включно, в електронній формі через Єдиний портал вакансій державної служби за адресою: https://www.career.gov.ua.</w:t>
            </w:r>
          </w:p>
        </w:tc>
      </w:tr>
      <w:tr w:rsidR="00C33BB3" w:rsidRPr="00C33BB3" w:rsidTr="00617145">
        <w:trPr>
          <w:trHeight w:val="92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заміщення посад державної служби</w:t>
            </w:r>
          </w:p>
        </w:tc>
      </w:tr>
      <w:tr w:rsidR="00C33BB3" w:rsidRPr="00C33BB3" w:rsidTr="00617145">
        <w:trPr>
          <w:trHeight w:val="151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і час початку проведення тестування кандидатів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або спосіб проведення тестування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0374A6" w:rsidP="000419B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жовтня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2021 року о 10 год. 00 хв. 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E45158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22100, вул. Грушевського,64 м. Козятин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тестування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0419BC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Вінницька область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0419BC" w:rsidRPr="00C33BB3" w:rsidRDefault="00C33BB3" w:rsidP="000419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0419BC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 w:rsidR="0004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="000419BC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0419BC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33BB3" w:rsidRPr="00C33BB3" w:rsidTr="00617145">
        <w:trPr>
          <w:trHeight w:val="1381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9BC" w:rsidRPr="00932A41" w:rsidRDefault="000374A6" w:rsidP="000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Ніколайчук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Миколаївна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(043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04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2-40-66</w:t>
            </w:r>
          </w:p>
          <w:p w:rsidR="00C33BB3" w:rsidRPr="00C33BB3" w:rsidRDefault="000419BC" w:rsidP="000419BC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2E64">
              <w:rPr>
                <w:color w:val="000000"/>
                <w:sz w:val="24"/>
                <w:u w:val="single"/>
                <w:lang w:val="en-US"/>
              </w:rPr>
              <w:t>i</w:t>
            </w:r>
            <w:hyperlink r:id="rId7" w:history="1">
              <w:r w:rsidRPr="00452E64">
                <w:rPr>
                  <w:rStyle w:val="a5"/>
                  <w:sz w:val="24"/>
                  <w:lang w:val="uk-UA"/>
                </w:rPr>
                <w:t>nbox@kz.vn.court.gov.ua</w:t>
              </w:r>
            </w:hyperlink>
            <w:r w:rsidRPr="00452E64">
              <w:rPr>
                <w:color w:val="000000"/>
                <w:sz w:val="24"/>
                <w:lang w:val="uk-UA"/>
              </w:rPr>
              <w:t xml:space="preserve">,  </w:t>
            </w:r>
          </w:p>
        </w:tc>
      </w:tr>
      <w:tr w:rsidR="00C33BB3" w:rsidRPr="00C33BB3" w:rsidTr="00617145">
        <w:trPr>
          <w:trHeight w:val="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C33BB3" w:rsidRPr="00C33BB3" w:rsidTr="00617145">
        <w:trPr>
          <w:trHeight w:val="45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ища освіта за освітнім ступенем не нижче бакалавра, молодшого бакалавра у галузі знань 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C33BB3" w:rsidTr="00617145">
        <w:trPr>
          <w:trHeight w:val="48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 вимог до досвіду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222483" w:rsidTr="00617145">
        <w:trPr>
          <w:trHeight w:val="22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25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ільне володіння державною мовою</w:t>
            </w:r>
            <w:r w:rsid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(наявність Державного сертифіката про рівень володіння державною мовою або витяг з реєстру Державних сертифікатів про рівень володіння державною мовою) виданий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F4CA8" w:rsidRPr="00DF4CA8" w:rsidTr="00DF4CA8">
        <w:trPr>
          <w:trHeight w:val="25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222483" w:rsidP="00DF4CA8">
            <w:pPr>
              <w:widowControl w:val="0"/>
              <w:spacing w:before="60" w:after="6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8" w:history="1">
              <w:r w:rsidR="00DF4CA8" w:rsidRPr="00DF4CA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40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tabs>
                <w:tab w:val="left" w:pos="2039"/>
              </w:tabs>
              <w:spacing w:before="60" w:after="60" w:line="240" w:lineRule="auto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систематизувати великий масив інформації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викорис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товувати  комп’ютерні пристрої,</w:t>
            </w:r>
          </w:p>
          <w:p w:rsidR="00FC360B" w:rsidRPr="00FC360B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базове офі</w:t>
            </w:r>
            <w:r w:rsidR="00FC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сне та спеціалізоване програмне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забезпечення для ефективного виконання  своїх посадових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</w:p>
          <w:p w:rsidR="00DF4CA8" w:rsidRPr="00DF4CA8" w:rsidRDefault="00DF4CA8" w:rsidP="00DF4CA8">
            <w:pPr>
              <w:widowControl w:val="0"/>
              <w:tabs>
                <w:tab w:val="left" w:pos="42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4"/>
              </w:numPr>
              <w:tabs>
                <w:tab w:val="left" w:pos="36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 важливості якісного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своїх посадових 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дотриманням строків та встановлених процедур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уміння розуміти та управляти своїми емоціями;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 до самоконтролю</w:t>
            </w:r>
          </w:p>
        </w:tc>
      </w:tr>
      <w:tr w:rsidR="00DF4CA8" w:rsidRPr="00DF4CA8" w:rsidTr="00DF4CA8">
        <w:trPr>
          <w:trHeight w:val="1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Конституції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державну службу»;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запобігання корупції»</w:t>
            </w:r>
          </w:p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DF4CA8" w:rsidRPr="00DF4CA8" w:rsidTr="00DF4CA8">
        <w:trPr>
          <w:trHeight w:val="259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Цивільного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адміністративного судочинства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Кримінального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України про адміністративні правопорушення;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судоустрій і статус суддів»;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20.08.2019 № 814;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Положення про автоматизовану систему документообігу суду, затвердженого рішенням Ради суддів України від 26.11.2010 № 30;</w:t>
            </w:r>
          </w:p>
          <w:p w:rsidR="00DF4CA8" w:rsidRPr="00DF4CA8" w:rsidRDefault="00DF4CA8" w:rsidP="00D35EE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4163:2020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оги до оформлювання документів.</w:t>
            </w:r>
          </w:p>
        </w:tc>
      </w:tr>
    </w:tbl>
    <w:p w:rsidR="00DF4CA8" w:rsidRPr="00DF4CA8" w:rsidRDefault="00DF4CA8" w:rsidP="00DF4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4C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>
      <w:pPr>
        <w:rPr>
          <w:b/>
          <w:lang w:val="uk-UA"/>
        </w:rPr>
      </w:pPr>
      <w:bookmarkStart w:id="0" w:name="_GoBack"/>
      <w:bookmarkEnd w:id="0"/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Pr="00F731D0" w:rsidRDefault="00F731D0">
      <w:pPr>
        <w:rPr>
          <w:b/>
          <w:lang w:val="uk-UA"/>
        </w:rPr>
      </w:pPr>
    </w:p>
    <w:sectPr w:rsidR="00F731D0" w:rsidRPr="00F731D0" w:rsidSect="007F57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96"/>
    <w:multiLevelType w:val="multilevel"/>
    <w:tmpl w:val="8A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6754"/>
    <w:multiLevelType w:val="multilevel"/>
    <w:tmpl w:val="78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367"/>
    <w:multiLevelType w:val="multilevel"/>
    <w:tmpl w:val="678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2B"/>
    <w:multiLevelType w:val="multilevel"/>
    <w:tmpl w:val="AB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3834"/>
    <w:multiLevelType w:val="multilevel"/>
    <w:tmpl w:val="D32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0"/>
    <w:rsid w:val="000142D1"/>
    <w:rsid w:val="00014C84"/>
    <w:rsid w:val="00021DB3"/>
    <w:rsid w:val="000374A6"/>
    <w:rsid w:val="000419BC"/>
    <w:rsid w:val="00086758"/>
    <w:rsid w:val="000A47DE"/>
    <w:rsid w:val="000B3EA2"/>
    <w:rsid w:val="000E5DC8"/>
    <w:rsid w:val="0010506A"/>
    <w:rsid w:val="001249F8"/>
    <w:rsid w:val="0013457C"/>
    <w:rsid w:val="00136084"/>
    <w:rsid w:val="00142661"/>
    <w:rsid w:val="001A7FB0"/>
    <w:rsid w:val="00222483"/>
    <w:rsid w:val="00242397"/>
    <w:rsid w:val="00256489"/>
    <w:rsid w:val="002649C3"/>
    <w:rsid w:val="00272986"/>
    <w:rsid w:val="00280B20"/>
    <w:rsid w:val="00286B24"/>
    <w:rsid w:val="00291556"/>
    <w:rsid w:val="00310C8C"/>
    <w:rsid w:val="0033663C"/>
    <w:rsid w:val="00336925"/>
    <w:rsid w:val="0039166E"/>
    <w:rsid w:val="003945BD"/>
    <w:rsid w:val="003A110C"/>
    <w:rsid w:val="003C65EE"/>
    <w:rsid w:val="003E08FD"/>
    <w:rsid w:val="0042221C"/>
    <w:rsid w:val="00426269"/>
    <w:rsid w:val="00450825"/>
    <w:rsid w:val="00454054"/>
    <w:rsid w:val="004644AA"/>
    <w:rsid w:val="00471381"/>
    <w:rsid w:val="00474B66"/>
    <w:rsid w:val="004922D9"/>
    <w:rsid w:val="004D3545"/>
    <w:rsid w:val="005568A6"/>
    <w:rsid w:val="00617145"/>
    <w:rsid w:val="00634FF9"/>
    <w:rsid w:val="006374C2"/>
    <w:rsid w:val="00657F5C"/>
    <w:rsid w:val="00683A48"/>
    <w:rsid w:val="006E1732"/>
    <w:rsid w:val="007119A7"/>
    <w:rsid w:val="00764F74"/>
    <w:rsid w:val="007A5F7E"/>
    <w:rsid w:val="007E71AC"/>
    <w:rsid w:val="007F576E"/>
    <w:rsid w:val="0082684D"/>
    <w:rsid w:val="00845046"/>
    <w:rsid w:val="00883C80"/>
    <w:rsid w:val="008A0C54"/>
    <w:rsid w:val="00906BA8"/>
    <w:rsid w:val="00916192"/>
    <w:rsid w:val="00932A41"/>
    <w:rsid w:val="00962631"/>
    <w:rsid w:val="00A8453B"/>
    <w:rsid w:val="00AC2A28"/>
    <w:rsid w:val="00AD4CC8"/>
    <w:rsid w:val="00AD6E8B"/>
    <w:rsid w:val="00AE6CCB"/>
    <w:rsid w:val="00B247B7"/>
    <w:rsid w:val="00B37633"/>
    <w:rsid w:val="00B40CDA"/>
    <w:rsid w:val="00B53225"/>
    <w:rsid w:val="00B75D7B"/>
    <w:rsid w:val="00B77899"/>
    <w:rsid w:val="00B86970"/>
    <w:rsid w:val="00BE4E7D"/>
    <w:rsid w:val="00BF0327"/>
    <w:rsid w:val="00C33BB3"/>
    <w:rsid w:val="00C62119"/>
    <w:rsid w:val="00C661C2"/>
    <w:rsid w:val="00C75E7A"/>
    <w:rsid w:val="00D034DF"/>
    <w:rsid w:val="00D27105"/>
    <w:rsid w:val="00D35EE3"/>
    <w:rsid w:val="00D55644"/>
    <w:rsid w:val="00D949E6"/>
    <w:rsid w:val="00DF4CA8"/>
    <w:rsid w:val="00E45158"/>
    <w:rsid w:val="00E55F29"/>
    <w:rsid w:val="00E6288F"/>
    <w:rsid w:val="00EA2CA0"/>
    <w:rsid w:val="00EA50E0"/>
    <w:rsid w:val="00EE45EC"/>
    <w:rsid w:val="00F4428D"/>
    <w:rsid w:val="00F60359"/>
    <w:rsid w:val="00F731D0"/>
    <w:rsid w:val="00F869B8"/>
    <w:rsid w:val="00FC3009"/>
    <w:rsid w:val="00FC360B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5EC"/>
    <w:rPr>
      <w:color w:val="0000FF"/>
      <w:u w:val="single"/>
    </w:rPr>
  </w:style>
  <w:style w:type="character" w:customStyle="1" w:styleId="docdata">
    <w:name w:val="docdata"/>
    <w:aliases w:val="docy,v5,2601,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3E0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nbox@kz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3EBA-0F59-4773-A68E-2215A81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</Pages>
  <Words>5522</Words>
  <Characters>3148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user</cp:lastModifiedBy>
  <cp:revision>81</cp:revision>
  <cp:lastPrinted>2021-09-28T08:13:00Z</cp:lastPrinted>
  <dcterms:created xsi:type="dcterms:W3CDTF">2017-01-25T12:19:00Z</dcterms:created>
  <dcterms:modified xsi:type="dcterms:W3CDTF">2021-09-28T10:41:00Z</dcterms:modified>
</cp:coreProperties>
</file>